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0C5" w:rsidRPr="00237674" w:rsidRDefault="00A000C5" w:rsidP="00A000C5">
      <w:pPr>
        <w:shd w:val="clear" w:color="auto" w:fill="FFFFFF"/>
        <w:ind w:right="96"/>
        <w:jc w:val="center"/>
        <w:rPr>
          <w:b/>
          <w:bCs/>
          <w:sz w:val="30"/>
          <w:szCs w:val="30"/>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728980" cy="73152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8980" cy="731520"/>
                    </a:xfrm>
                    <a:prstGeom prst="rect">
                      <a:avLst/>
                    </a:prstGeom>
                    <a:noFill/>
                  </pic:spPr>
                </pic:pic>
              </a:graphicData>
            </a:graphic>
            <wp14:sizeRelH relativeFrom="page">
              <wp14:pctWidth>0</wp14:pctWidth>
            </wp14:sizeRelH>
            <wp14:sizeRelV relativeFrom="page">
              <wp14:pctHeight>0</wp14:pctHeight>
            </wp14:sizeRelV>
          </wp:anchor>
        </w:drawing>
      </w:r>
      <w:r w:rsidRPr="00237674">
        <w:rPr>
          <w:b/>
          <w:bCs/>
          <w:spacing w:val="-6"/>
          <w:sz w:val="30"/>
          <w:szCs w:val="30"/>
        </w:rPr>
        <w:t>T.C.</w:t>
      </w:r>
    </w:p>
    <w:p w:rsidR="00A000C5" w:rsidRDefault="00A000C5" w:rsidP="00A000C5">
      <w:pPr>
        <w:shd w:val="clear" w:color="auto" w:fill="FFFFFF"/>
        <w:jc w:val="center"/>
        <w:rPr>
          <w:b/>
          <w:bCs/>
          <w:spacing w:val="-3"/>
          <w:sz w:val="28"/>
          <w:szCs w:val="28"/>
        </w:rPr>
      </w:pPr>
      <w:r w:rsidRPr="0079463A">
        <w:rPr>
          <w:b/>
          <w:bCs/>
          <w:spacing w:val="-3"/>
          <w:sz w:val="28"/>
          <w:szCs w:val="28"/>
        </w:rPr>
        <w:t>ÇANKIRI KARATEKİN ÜNİVERSİTESİ</w:t>
      </w:r>
    </w:p>
    <w:p w:rsidR="00A000C5" w:rsidRPr="0079463A" w:rsidRDefault="00F125E8" w:rsidP="00A000C5">
      <w:pPr>
        <w:shd w:val="clear" w:color="auto" w:fill="FFFFFF"/>
        <w:jc w:val="center"/>
        <w:rPr>
          <w:b/>
          <w:bCs/>
          <w:sz w:val="28"/>
          <w:szCs w:val="28"/>
        </w:rPr>
      </w:pPr>
      <w:proofErr w:type="gramStart"/>
      <w:r>
        <w:rPr>
          <w:b/>
          <w:bCs/>
          <w:sz w:val="28"/>
          <w:szCs w:val="28"/>
        </w:rPr>
        <w:t xml:space="preserve">Kızılırmak </w:t>
      </w:r>
      <w:r w:rsidR="00A000C5">
        <w:rPr>
          <w:b/>
          <w:bCs/>
          <w:sz w:val="28"/>
          <w:szCs w:val="28"/>
        </w:rPr>
        <w:t xml:space="preserve"> Meslek</w:t>
      </w:r>
      <w:proofErr w:type="gramEnd"/>
      <w:r w:rsidR="00A000C5">
        <w:rPr>
          <w:b/>
          <w:bCs/>
          <w:sz w:val="28"/>
          <w:szCs w:val="28"/>
        </w:rPr>
        <w:t xml:space="preserve"> Yüksekokulu</w:t>
      </w:r>
    </w:p>
    <w:p w:rsidR="00A000C5" w:rsidRDefault="00A000C5" w:rsidP="00A000C5">
      <w:pPr>
        <w:shd w:val="clear" w:color="auto" w:fill="FFFFFF"/>
        <w:ind w:right="91"/>
        <w:jc w:val="center"/>
        <w:rPr>
          <w:b/>
          <w:bCs/>
          <w:spacing w:val="-3"/>
          <w:sz w:val="28"/>
          <w:szCs w:val="28"/>
        </w:rPr>
      </w:pPr>
      <w:r w:rsidRPr="00237674">
        <w:rPr>
          <w:b/>
          <w:bCs/>
          <w:spacing w:val="-3"/>
          <w:sz w:val="28"/>
          <w:szCs w:val="28"/>
        </w:rPr>
        <w:t>Görev Dağılım Çizelgesi</w:t>
      </w:r>
    </w:p>
    <w:p w:rsidR="00A000C5" w:rsidRDefault="00A000C5" w:rsidP="00A000C5">
      <w:pPr>
        <w:shd w:val="clear" w:color="auto" w:fill="FFFFFF"/>
        <w:ind w:right="91"/>
        <w:jc w:val="center"/>
        <w:rPr>
          <w:b/>
          <w:bCs/>
          <w:spacing w:val="-3"/>
          <w:sz w:val="28"/>
          <w:szCs w:val="28"/>
        </w:rPr>
      </w:pPr>
    </w:p>
    <w:p w:rsidR="00A000C5" w:rsidRDefault="00A000C5" w:rsidP="00A000C5">
      <w:pPr>
        <w:shd w:val="clear" w:color="auto" w:fill="FFFFFF"/>
        <w:ind w:right="91"/>
        <w:jc w:val="center"/>
      </w:pPr>
    </w:p>
    <w:tbl>
      <w:tblPr>
        <w:tblW w:w="5039" w:type="pct"/>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048"/>
        <w:gridCol w:w="6312"/>
      </w:tblGrid>
      <w:tr w:rsidR="00A000C5" w:rsidRPr="00A95246" w:rsidTr="006F3407">
        <w:tc>
          <w:tcPr>
            <w:tcW w:w="1628" w:type="pct"/>
            <w:vAlign w:val="center"/>
          </w:tcPr>
          <w:p w:rsidR="00A000C5" w:rsidRPr="00B2729B" w:rsidRDefault="00A000C5" w:rsidP="006F3407">
            <w:pPr>
              <w:spacing w:line="360" w:lineRule="auto"/>
            </w:pPr>
            <w:r w:rsidRPr="00B2729B">
              <w:t>Üst Birim</w:t>
            </w:r>
          </w:p>
        </w:tc>
        <w:tc>
          <w:tcPr>
            <w:tcW w:w="3372" w:type="pct"/>
            <w:vAlign w:val="center"/>
          </w:tcPr>
          <w:p w:rsidR="00A000C5" w:rsidRPr="00B2729B" w:rsidRDefault="00A000C5" w:rsidP="00F125E8">
            <w:r w:rsidRPr="00B2729B">
              <w:t xml:space="preserve">: </w:t>
            </w:r>
            <w:r w:rsidR="00F125E8">
              <w:t>Kızılırmak</w:t>
            </w:r>
            <w:r>
              <w:t xml:space="preserve"> Meslek Yüksekokulu</w:t>
            </w:r>
          </w:p>
        </w:tc>
      </w:tr>
      <w:tr w:rsidR="00A000C5" w:rsidRPr="00A95246" w:rsidTr="006F3407">
        <w:tc>
          <w:tcPr>
            <w:tcW w:w="1628" w:type="pct"/>
            <w:vAlign w:val="center"/>
          </w:tcPr>
          <w:p w:rsidR="00A000C5" w:rsidRPr="00B2729B" w:rsidRDefault="00A000C5" w:rsidP="006F3407">
            <w:pPr>
              <w:spacing w:line="360" w:lineRule="auto"/>
            </w:pPr>
            <w:r w:rsidRPr="00B2729B">
              <w:t>Birim</w:t>
            </w:r>
          </w:p>
        </w:tc>
        <w:tc>
          <w:tcPr>
            <w:tcW w:w="3372" w:type="pct"/>
            <w:vAlign w:val="center"/>
          </w:tcPr>
          <w:p w:rsidR="00A000C5" w:rsidRPr="00B2729B" w:rsidRDefault="00A000C5" w:rsidP="006F3407">
            <w:r w:rsidRPr="00B2729B">
              <w:t>: Yüksekokul Sekreterliği</w:t>
            </w:r>
          </w:p>
        </w:tc>
      </w:tr>
      <w:tr w:rsidR="00A000C5" w:rsidRPr="00A95246" w:rsidTr="006F3407">
        <w:trPr>
          <w:trHeight w:val="367"/>
        </w:trPr>
        <w:tc>
          <w:tcPr>
            <w:tcW w:w="1628" w:type="pct"/>
            <w:vAlign w:val="center"/>
          </w:tcPr>
          <w:p w:rsidR="00A000C5" w:rsidRPr="00B2729B" w:rsidRDefault="00A000C5" w:rsidP="006F3407">
            <w:pPr>
              <w:spacing w:line="360" w:lineRule="auto"/>
            </w:pPr>
            <w:r>
              <w:t>Alt Birim</w:t>
            </w:r>
          </w:p>
        </w:tc>
        <w:tc>
          <w:tcPr>
            <w:tcW w:w="3372" w:type="pct"/>
            <w:vAlign w:val="center"/>
          </w:tcPr>
          <w:p w:rsidR="00A000C5" w:rsidRPr="00B2729B" w:rsidRDefault="00A000C5" w:rsidP="00F125E8">
            <w:r w:rsidRPr="00B2729B">
              <w:t xml:space="preserve">: </w:t>
            </w:r>
            <w:r w:rsidR="00F125E8">
              <w:t>Mali İşler Birimi ve Taşınır Kayıt Kontrol</w:t>
            </w:r>
          </w:p>
        </w:tc>
      </w:tr>
    </w:tbl>
    <w:p w:rsidR="00A000C5" w:rsidRDefault="00A000C5" w:rsidP="00A000C5"/>
    <w:p w:rsidR="00A000C5" w:rsidRDefault="00A000C5" w:rsidP="00A000C5"/>
    <w:p w:rsidR="00A000C5" w:rsidRDefault="00A000C5" w:rsidP="00A000C5"/>
    <w:tbl>
      <w:tblPr>
        <w:tblW w:w="5015"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12"/>
        <w:gridCol w:w="8804"/>
      </w:tblGrid>
      <w:tr w:rsidR="00A000C5" w:rsidRPr="006561A4" w:rsidTr="006F3407">
        <w:trPr>
          <w:trHeight w:val="582"/>
        </w:trPr>
        <w:tc>
          <w:tcPr>
            <w:tcW w:w="275" w:type="pct"/>
            <w:vAlign w:val="center"/>
          </w:tcPr>
          <w:p w:rsidR="00A000C5" w:rsidRPr="00B2729B" w:rsidRDefault="00A000C5" w:rsidP="006F3407">
            <w:pPr>
              <w:jc w:val="both"/>
              <w:rPr>
                <w:b/>
                <w:bCs/>
              </w:rPr>
            </w:pPr>
            <w:r w:rsidRPr="00B2729B">
              <w:rPr>
                <w:b/>
                <w:bCs/>
              </w:rPr>
              <w:t>A-</w:t>
            </w:r>
          </w:p>
        </w:tc>
        <w:tc>
          <w:tcPr>
            <w:tcW w:w="4725" w:type="pct"/>
            <w:vAlign w:val="center"/>
          </w:tcPr>
          <w:p w:rsidR="00A000C5" w:rsidRPr="00B2729B" w:rsidRDefault="00A000C5" w:rsidP="006F3407">
            <w:pPr>
              <w:jc w:val="both"/>
              <w:rPr>
                <w:b/>
                <w:bCs/>
              </w:rPr>
            </w:pPr>
            <w:r w:rsidRPr="00B2729B">
              <w:rPr>
                <w:b/>
                <w:bCs/>
              </w:rPr>
              <w:t>Yürütülecek görevler şunlardır:</w:t>
            </w:r>
          </w:p>
        </w:tc>
      </w:tr>
      <w:tr w:rsidR="00A000C5" w:rsidRPr="006561A4" w:rsidTr="006F3407">
        <w:trPr>
          <w:trHeight w:val="530"/>
        </w:trPr>
        <w:tc>
          <w:tcPr>
            <w:tcW w:w="275" w:type="pct"/>
            <w:vAlign w:val="center"/>
          </w:tcPr>
          <w:p w:rsidR="00A000C5" w:rsidRPr="00B2729B" w:rsidRDefault="00F125E8" w:rsidP="006F3407">
            <w:pPr>
              <w:jc w:val="center"/>
            </w:pPr>
            <w:r>
              <w:t>1</w:t>
            </w:r>
          </w:p>
        </w:tc>
        <w:tc>
          <w:tcPr>
            <w:tcW w:w="4725" w:type="pct"/>
            <w:vAlign w:val="center"/>
          </w:tcPr>
          <w:p w:rsidR="00A000C5" w:rsidRDefault="00A000C5" w:rsidP="006F3407">
            <w:pPr>
              <w:widowControl w:val="0"/>
              <w:shd w:val="clear" w:color="auto" w:fill="FFFFFF"/>
              <w:tabs>
                <w:tab w:val="left" w:pos="370"/>
              </w:tabs>
              <w:autoSpaceDE w:val="0"/>
              <w:autoSpaceDN w:val="0"/>
              <w:adjustRightInd w:val="0"/>
              <w:spacing w:line="240" w:lineRule="atLeast"/>
              <w:ind w:right="-80"/>
              <w:jc w:val="both"/>
            </w:pPr>
            <w:r>
              <w:rPr>
                <w:spacing w:val="-12"/>
              </w:rPr>
              <w:t>Taşınır Kayıt Yetkilisi olarak akademik ve idari personele gerekli malzeme ve teçhizatı sağlayarak zimmetlemek ve bu malzemelerin bakım ve onarımının yapılmasını sağlamak.</w:t>
            </w:r>
          </w:p>
        </w:tc>
      </w:tr>
      <w:tr w:rsidR="00A000C5" w:rsidRPr="006561A4" w:rsidTr="006F3407">
        <w:trPr>
          <w:trHeight w:val="530"/>
        </w:trPr>
        <w:tc>
          <w:tcPr>
            <w:tcW w:w="275" w:type="pct"/>
            <w:vAlign w:val="center"/>
          </w:tcPr>
          <w:p w:rsidR="00A000C5" w:rsidRPr="00B2729B" w:rsidRDefault="00F125E8" w:rsidP="006F3407">
            <w:pPr>
              <w:jc w:val="center"/>
            </w:pPr>
            <w:r>
              <w:t>2</w:t>
            </w:r>
          </w:p>
        </w:tc>
        <w:tc>
          <w:tcPr>
            <w:tcW w:w="4725" w:type="pct"/>
            <w:vAlign w:val="center"/>
          </w:tcPr>
          <w:p w:rsidR="00A000C5" w:rsidRDefault="00A000C5" w:rsidP="006F3407">
            <w:pPr>
              <w:widowControl w:val="0"/>
              <w:shd w:val="clear" w:color="auto" w:fill="FFFFFF"/>
              <w:tabs>
                <w:tab w:val="left" w:pos="370"/>
              </w:tabs>
              <w:autoSpaceDE w:val="0"/>
              <w:autoSpaceDN w:val="0"/>
              <w:adjustRightInd w:val="0"/>
              <w:spacing w:line="240" w:lineRule="atLeast"/>
              <w:ind w:right="-80"/>
              <w:jc w:val="both"/>
            </w:pPr>
            <w:r w:rsidRPr="002306FC">
              <w:rPr>
                <w:color w:val="000000"/>
              </w:rPr>
              <w:t xml:space="preserve">Sorumluluğunda bulunan dayanıklı taşınırlar ve bunun dışında kalan taşınırlar için Taşınır </w:t>
            </w:r>
            <w:r>
              <w:rPr>
                <w:color w:val="000000"/>
              </w:rPr>
              <w:t xml:space="preserve">Kayıt </w:t>
            </w:r>
            <w:r w:rsidRPr="002306FC">
              <w:rPr>
                <w:color w:val="000000"/>
              </w:rPr>
              <w:t>Yönet</w:t>
            </w:r>
            <w:r>
              <w:rPr>
                <w:color w:val="000000"/>
              </w:rPr>
              <w:t>im Sistemine</w:t>
            </w:r>
            <w:r w:rsidRPr="002306FC">
              <w:rPr>
                <w:color w:val="000000"/>
              </w:rPr>
              <w:t xml:space="preserve"> uygun </w:t>
            </w:r>
            <w:r>
              <w:rPr>
                <w:color w:val="000000"/>
              </w:rPr>
              <w:t xml:space="preserve">kayıtları tutmak. </w:t>
            </w:r>
            <w:r w:rsidRPr="002306FC">
              <w:rPr>
                <w:color w:val="000000"/>
              </w:rPr>
              <w:t>Taşınırların tüm giriş ve çıkış kayıtları</w:t>
            </w:r>
            <w:r>
              <w:rPr>
                <w:color w:val="000000"/>
              </w:rPr>
              <w:t>nı düzenli olarak takip etmek.</w:t>
            </w:r>
            <w:r w:rsidRPr="002306FC">
              <w:rPr>
                <w:color w:val="000000"/>
              </w:rPr>
              <w:t xml:space="preserve"> </w:t>
            </w:r>
            <w:r>
              <w:rPr>
                <w:color w:val="000000"/>
              </w:rPr>
              <w:t>Yılsonunda</w:t>
            </w:r>
            <w:r w:rsidRPr="002306FC">
              <w:rPr>
                <w:color w:val="000000"/>
              </w:rPr>
              <w:t xml:space="preserve"> veya gerekli görülen zamanlarda taşınırların sayım ve kontrolünü yapmak.</w:t>
            </w:r>
          </w:p>
        </w:tc>
      </w:tr>
      <w:tr w:rsidR="00A000C5" w:rsidRPr="006561A4" w:rsidTr="006F3407">
        <w:trPr>
          <w:trHeight w:val="530"/>
        </w:trPr>
        <w:tc>
          <w:tcPr>
            <w:tcW w:w="275" w:type="pct"/>
            <w:vAlign w:val="center"/>
          </w:tcPr>
          <w:p w:rsidR="00A000C5" w:rsidRDefault="00F125E8" w:rsidP="006F3407">
            <w:pPr>
              <w:jc w:val="center"/>
            </w:pPr>
            <w:r>
              <w:t>3</w:t>
            </w:r>
          </w:p>
        </w:tc>
        <w:tc>
          <w:tcPr>
            <w:tcW w:w="4725" w:type="pct"/>
            <w:vAlign w:val="center"/>
          </w:tcPr>
          <w:p w:rsidR="00A000C5" w:rsidRDefault="00A000C5" w:rsidP="006F3407">
            <w:pPr>
              <w:widowControl w:val="0"/>
              <w:shd w:val="clear" w:color="auto" w:fill="FFFFFF"/>
              <w:tabs>
                <w:tab w:val="left" w:pos="370"/>
              </w:tabs>
              <w:autoSpaceDE w:val="0"/>
              <w:autoSpaceDN w:val="0"/>
              <w:adjustRightInd w:val="0"/>
              <w:spacing w:line="240" w:lineRule="atLeast"/>
              <w:ind w:right="-80"/>
              <w:jc w:val="both"/>
            </w:pPr>
            <w:r w:rsidRPr="003733E4">
              <w:rPr>
                <w:color w:val="000000"/>
              </w:rPr>
              <w:t>Ambar ayniyat işlemlerini yapmak, kayıtlarını tutmak, kayıtlardan düşürmek, sarf malzemelerinin dağıtımı ve depolanmasını sağlamak, demirbaş malzemelerinin takibini yürütmek.</w:t>
            </w:r>
          </w:p>
        </w:tc>
      </w:tr>
      <w:tr w:rsidR="00A000C5" w:rsidRPr="006561A4" w:rsidTr="006F3407">
        <w:trPr>
          <w:trHeight w:val="530"/>
        </w:trPr>
        <w:tc>
          <w:tcPr>
            <w:tcW w:w="275" w:type="pct"/>
            <w:vAlign w:val="center"/>
          </w:tcPr>
          <w:p w:rsidR="00A000C5" w:rsidRDefault="00F125E8" w:rsidP="006F3407">
            <w:pPr>
              <w:jc w:val="center"/>
            </w:pPr>
            <w:r>
              <w:t>4</w:t>
            </w:r>
          </w:p>
        </w:tc>
        <w:tc>
          <w:tcPr>
            <w:tcW w:w="4725" w:type="pct"/>
            <w:vAlign w:val="center"/>
          </w:tcPr>
          <w:p w:rsidR="00A000C5" w:rsidRPr="00B2729B" w:rsidRDefault="00F125E8" w:rsidP="00F125E8">
            <w:pPr>
              <w:widowControl w:val="0"/>
              <w:shd w:val="clear" w:color="auto" w:fill="FFFFFF"/>
              <w:tabs>
                <w:tab w:val="left" w:pos="370"/>
              </w:tabs>
              <w:autoSpaceDE w:val="0"/>
              <w:autoSpaceDN w:val="0"/>
              <w:adjustRightInd w:val="0"/>
              <w:spacing w:line="240" w:lineRule="atLeast"/>
              <w:ind w:right="-80"/>
              <w:jc w:val="both"/>
              <w:rPr>
                <w:spacing w:val="-4"/>
              </w:rPr>
            </w:pPr>
            <w:r>
              <w:t>Kızılırmak</w:t>
            </w:r>
            <w:r w:rsidR="00A000C5">
              <w:t xml:space="preserve"> Meslek Yüksekokulu ile Üniversitemiz diğer birimleri arasında her türlü mal ve malzeme alışverişini gerçekleştirmek, evrak teslimi vd. hizmetleri yapmak.</w:t>
            </w:r>
          </w:p>
        </w:tc>
      </w:tr>
      <w:tr w:rsidR="00A000C5" w:rsidRPr="006561A4" w:rsidTr="006F3407">
        <w:trPr>
          <w:trHeight w:val="684"/>
        </w:trPr>
        <w:tc>
          <w:tcPr>
            <w:tcW w:w="275" w:type="pct"/>
            <w:vAlign w:val="center"/>
          </w:tcPr>
          <w:p w:rsidR="00A000C5" w:rsidRPr="00B2729B" w:rsidRDefault="00F125E8" w:rsidP="006F3407">
            <w:pPr>
              <w:jc w:val="center"/>
            </w:pPr>
            <w:r>
              <w:t>5</w:t>
            </w:r>
          </w:p>
        </w:tc>
        <w:tc>
          <w:tcPr>
            <w:tcW w:w="4725" w:type="pct"/>
            <w:vAlign w:val="center"/>
          </w:tcPr>
          <w:p w:rsidR="00A000C5" w:rsidRPr="00B2729B" w:rsidRDefault="00A000C5" w:rsidP="006F3407">
            <w:pPr>
              <w:widowControl w:val="0"/>
              <w:shd w:val="clear" w:color="auto" w:fill="FFFFFF"/>
              <w:tabs>
                <w:tab w:val="left" w:pos="370"/>
              </w:tabs>
              <w:autoSpaceDE w:val="0"/>
              <w:autoSpaceDN w:val="0"/>
              <w:adjustRightInd w:val="0"/>
              <w:spacing w:line="240" w:lineRule="atLeast"/>
              <w:ind w:right="-80"/>
              <w:jc w:val="both"/>
              <w:rPr>
                <w:spacing w:val="-4"/>
              </w:rPr>
            </w:pPr>
            <w:r w:rsidRPr="003733E4">
              <w:t>Birimlerce talep edilen malzeme, araç gereç, demirbaş ve sarf malzemelerini ödenek durumuna göre değerlendirerek ilgili mevzuat hükümlerine göre satın almak, temin etmek.</w:t>
            </w:r>
          </w:p>
        </w:tc>
      </w:tr>
      <w:tr w:rsidR="00A000C5" w:rsidRPr="006561A4" w:rsidTr="006F3407">
        <w:trPr>
          <w:trHeight w:val="523"/>
        </w:trPr>
        <w:tc>
          <w:tcPr>
            <w:tcW w:w="275" w:type="pct"/>
            <w:vAlign w:val="center"/>
          </w:tcPr>
          <w:p w:rsidR="00A000C5" w:rsidRDefault="00F125E8" w:rsidP="006F3407">
            <w:pPr>
              <w:jc w:val="center"/>
            </w:pPr>
            <w:r>
              <w:t>6</w:t>
            </w:r>
          </w:p>
        </w:tc>
        <w:tc>
          <w:tcPr>
            <w:tcW w:w="4725" w:type="pct"/>
            <w:vAlign w:val="center"/>
          </w:tcPr>
          <w:p w:rsidR="00A000C5" w:rsidRDefault="00A000C5" w:rsidP="006F3407">
            <w:pPr>
              <w:widowControl w:val="0"/>
              <w:shd w:val="clear" w:color="auto" w:fill="FFFFFF"/>
              <w:tabs>
                <w:tab w:val="left" w:pos="370"/>
              </w:tabs>
              <w:autoSpaceDE w:val="0"/>
              <w:autoSpaceDN w:val="0"/>
              <w:adjustRightInd w:val="0"/>
              <w:spacing w:line="240" w:lineRule="atLeast"/>
              <w:jc w:val="both"/>
            </w:pPr>
            <w:r w:rsidRPr="003733E4">
              <w:rPr>
                <w:color w:val="333333"/>
              </w:rPr>
              <w:t>Yapılan alımlarla ilgili ödeme evrakını tanzim ederek, hak sahiplerine ödeme yapılmak üzere ilgili birimlere göndermek.</w:t>
            </w:r>
          </w:p>
        </w:tc>
      </w:tr>
      <w:tr w:rsidR="00A000C5" w:rsidRPr="006561A4" w:rsidTr="006F3407">
        <w:trPr>
          <w:trHeight w:val="523"/>
        </w:trPr>
        <w:tc>
          <w:tcPr>
            <w:tcW w:w="275" w:type="pct"/>
            <w:vAlign w:val="center"/>
          </w:tcPr>
          <w:p w:rsidR="00A000C5" w:rsidRDefault="00F125E8" w:rsidP="006F3407">
            <w:pPr>
              <w:jc w:val="center"/>
            </w:pPr>
            <w:r>
              <w:t>7</w:t>
            </w:r>
          </w:p>
        </w:tc>
        <w:tc>
          <w:tcPr>
            <w:tcW w:w="4725" w:type="pct"/>
            <w:vAlign w:val="center"/>
          </w:tcPr>
          <w:p w:rsidR="00A000C5" w:rsidRPr="00B2729B" w:rsidRDefault="00A000C5" w:rsidP="006F3407">
            <w:pPr>
              <w:widowControl w:val="0"/>
              <w:shd w:val="clear" w:color="auto" w:fill="FFFFFF"/>
              <w:tabs>
                <w:tab w:val="left" w:pos="370"/>
              </w:tabs>
              <w:autoSpaceDE w:val="0"/>
              <w:autoSpaceDN w:val="0"/>
              <w:adjustRightInd w:val="0"/>
              <w:spacing w:line="240" w:lineRule="atLeast"/>
              <w:jc w:val="both"/>
              <w:rPr>
                <w:spacing w:val="-12"/>
              </w:rPr>
            </w:pPr>
            <w:r w:rsidRPr="003733E4">
              <w:t>Birimlerin ihtiyacı olan ve talep edilen, mal alımı, hizmet alımı, yapım işleri ve danışmanlık hizmetleri konularındaki ihalelerin, ilgili mevzuat hükümlerine göre hazırlığını yapmak.</w:t>
            </w:r>
          </w:p>
        </w:tc>
      </w:tr>
      <w:tr w:rsidR="00A000C5" w:rsidRPr="006561A4" w:rsidTr="006F3407">
        <w:trPr>
          <w:trHeight w:val="523"/>
        </w:trPr>
        <w:tc>
          <w:tcPr>
            <w:tcW w:w="275" w:type="pct"/>
            <w:vAlign w:val="center"/>
          </w:tcPr>
          <w:p w:rsidR="00A000C5" w:rsidRDefault="00F125E8" w:rsidP="006F3407">
            <w:pPr>
              <w:jc w:val="center"/>
            </w:pPr>
            <w:r>
              <w:t>8</w:t>
            </w:r>
          </w:p>
        </w:tc>
        <w:tc>
          <w:tcPr>
            <w:tcW w:w="4725" w:type="pct"/>
            <w:vAlign w:val="center"/>
          </w:tcPr>
          <w:p w:rsidR="00A000C5" w:rsidRPr="003733E4" w:rsidRDefault="00A000C5" w:rsidP="006F3407">
            <w:pPr>
              <w:widowControl w:val="0"/>
              <w:shd w:val="clear" w:color="auto" w:fill="FFFFFF"/>
              <w:tabs>
                <w:tab w:val="left" w:pos="370"/>
              </w:tabs>
              <w:autoSpaceDE w:val="0"/>
              <w:autoSpaceDN w:val="0"/>
              <w:adjustRightInd w:val="0"/>
              <w:spacing w:line="240" w:lineRule="atLeast"/>
              <w:jc w:val="both"/>
              <w:rPr>
                <w:spacing w:val="-9"/>
              </w:rPr>
            </w:pPr>
            <w:r>
              <w:t>Meslek Yüksekokulumuz avans ve kredi mutemedi olarak kanun ve yönetmelikler çerçevesinde gerekli iş ve işlemleri (Doğalgaz, su ve acil ihtiyaç duyulan mal ve malzeme vb. alımlarında avans ve kredi kullanmak.) yapmak.</w:t>
            </w:r>
          </w:p>
        </w:tc>
      </w:tr>
      <w:tr w:rsidR="00A000C5" w:rsidRPr="006561A4" w:rsidTr="006F3407">
        <w:trPr>
          <w:trHeight w:val="523"/>
        </w:trPr>
        <w:tc>
          <w:tcPr>
            <w:tcW w:w="275" w:type="pct"/>
            <w:vAlign w:val="center"/>
          </w:tcPr>
          <w:p w:rsidR="00A000C5" w:rsidRDefault="00F125E8" w:rsidP="006F3407">
            <w:pPr>
              <w:jc w:val="center"/>
            </w:pPr>
            <w:r>
              <w:t>9</w:t>
            </w:r>
          </w:p>
        </w:tc>
        <w:tc>
          <w:tcPr>
            <w:tcW w:w="4725" w:type="pct"/>
            <w:vAlign w:val="center"/>
          </w:tcPr>
          <w:p w:rsidR="00A000C5" w:rsidRDefault="00A000C5" w:rsidP="006F3407">
            <w:pPr>
              <w:widowControl w:val="0"/>
              <w:shd w:val="clear" w:color="auto" w:fill="FFFFFF"/>
              <w:tabs>
                <w:tab w:val="left" w:pos="370"/>
              </w:tabs>
              <w:autoSpaceDE w:val="0"/>
              <w:autoSpaceDN w:val="0"/>
              <w:adjustRightInd w:val="0"/>
              <w:spacing w:line="240" w:lineRule="atLeast"/>
              <w:jc w:val="both"/>
            </w:pPr>
            <w:r>
              <w:t>Meslek Yüksekokulumuzca Döner Sermaye kapsamında yapılacak tüm faaliyetleri ilgili yönetmelik hükümlerine göre yapmak.</w:t>
            </w:r>
          </w:p>
        </w:tc>
      </w:tr>
      <w:tr w:rsidR="00A000C5" w:rsidRPr="006561A4" w:rsidTr="006F3407">
        <w:trPr>
          <w:trHeight w:val="523"/>
        </w:trPr>
        <w:tc>
          <w:tcPr>
            <w:tcW w:w="275" w:type="pct"/>
            <w:vAlign w:val="center"/>
          </w:tcPr>
          <w:p w:rsidR="00A000C5" w:rsidRDefault="00F125E8" w:rsidP="006F3407">
            <w:pPr>
              <w:jc w:val="center"/>
            </w:pPr>
            <w:r>
              <w:t>10</w:t>
            </w:r>
          </w:p>
        </w:tc>
        <w:tc>
          <w:tcPr>
            <w:tcW w:w="4725" w:type="pct"/>
            <w:vAlign w:val="center"/>
          </w:tcPr>
          <w:p w:rsidR="00A000C5" w:rsidRPr="003733E4" w:rsidRDefault="00A000C5" w:rsidP="006F3407">
            <w:pPr>
              <w:widowControl w:val="0"/>
              <w:shd w:val="clear" w:color="auto" w:fill="FFFFFF"/>
              <w:tabs>
                <w:tab w:val="left" w:pos="370"/>
              </w:tabs>
              <w:autoSpaceDE w:val="0"/>
              <w:autoSpaceDN w:val="0"/>
              <w:adjustRightInd w:val="0"/>
              <w:spacing w:line="240" w:lineRule="atLeast"/>
              <w:jc w:val="both"/>
            </w:pPr>
            <w:r>
              <w:t>Akademik ve idari personelin yıl içerisinde yapmış olduğu kurs, seminer, konferans vb. faaliyetlerin kayıtlarını Personel birimi ile koordine ederek KBS Maaş Bilgi Sistemine girmek.</w:t>
            </w:r>
          </w:p>
        </w:tc>
      </w:tr>
      <w:tr w:rsidR="00A000C5" w:rsidRPr="006561A4" w:rsidTr="006F3407">
        <w:trPr>
          <w:trHeight w:val="523"/>
        </w:trPr>
        <w:tc>
          <w:tcPr>
            <w:tcW w:w="275" w:type="pct"/>
            <w:vAlign w:val="center"/>
          </w:tcPr>
          <w:p w:rsidR="00A000C5" w:rsidRDefault="00F125E8" w:rsidP="006F3407">
            <w:pPr>
              <w:jc w:val="center"/>
            </w:pPr>
            <w:r>
              <w:t>11</w:t>
            </w:r>
          </w:p>
        </w:tc>
        <w:tc>
          <w:tcPr>
            <w:tcW w:w="4725" w:type="pct"/>
            <w:vAlign w:val="center"/>
          </w:tcPr>
          <w:p w:rsidR="00A000C5" w:rsidRPr="003733E4" w:rsidRDefault="00A000C5" w:rsidP="006F3407">
            <w:pPr>
              <w:widowControl w:val="0"/>
              <w:shd w:val="clear" w:color="auto" w:fill="FFFFFF"/>
              <w:tabs>
                <w:tab w:val="left" w:pos="370"/>
              </w:tabs>
              <w:autoSpaceDE w:val="0"/>
              <w:autoSpaceDN w:val="0"/>
              <w:adjustRightInd w:val="0"/>
              <w:spacing w:line="240" w:lineRule="atLeast"/>
              <w:ind w:right="-80"/>
              <w:jc w:val="both"/>
              <w:rPr>
                <w:spacing w:val="-4"/>
              </w:rPr>
            </w:pPr>
            <w:r w:rsidRPr="003733E4">
              <w:rPr>
                <w:spacing w:val="-4"/>
              </w:rPr>
              <w:t xml:space="preserve">Personelle ilgili </w:t>
            </w:r>
            <w:r>
              <w:rPr>
                <w:spacing w:val="-4"/>
              </w:rPr>
              <w:t>özlük haklarında değişiklik olması halinde maaş değişiklik formunu doldurarak</w:t>
            </w:r>
            <w:r w:rsidRPr="003733E4">
              <w:rPr>
                <w:spacing w:val="-4"/>
              </w:rPr>
              <w:t xml:space="preserve"> </w:t>
            </w:r>
            <w:r>
              <w:rPr>
                <w:spacing w:val="-4"/>
              </w:rPr>
              <w:t xml:space="preserve">KBS maaş sisteminden veri girişi yapmak. Maaş dosyasını </w:t>
            </w:r>
            <w:r w:rsidRPr="003733E4">
              <w:rPr>
                <w:spacing w:val="-4"/>
              </w:rPr>
              <w:t xml:space="preserve">her ay Rektörlüğe </w:t>
            </w:r>
            <w:r>
              <w:rPr>
                <w:spacing w:val="-4"/>
              </w:rPr>
              <w:t>göndermek.</w:t>
            </w:r>
          </w:p>
        </w:tc>
      </w:tr>
      <w:tr w:rsidR="00A000C5" w:rsidRPr="006561A4" w:rsidTr="006F3407">
        <w:trPr>
          <w:trHeight w:val="523"/>
        </w:trPr>
        <w:tc>
          <w:tcPr>
            <w:tcW w:w="275" w:type="pct"/>
            <w:vAlign w:val="center"/>
          </w:tcPr>
          <w:p w:rsidR="00A000C5" w:rsidRDefault="00F125E8" w:rsidP="006F3407">
            <w:pPr>
              <w:jc w:val="center"/>
            </w:pPr>
            <w:r>
              <w:t>12</w:t>
            </w:r>
          </w:p>
        </w:tc>
        <w:tc>
          <w:tcPr>
            <w:tcW w:w="4725" w:type="pct"/>
            <w:vAlign w:val="center"/>
          </w:tcPr>
          <w:p w:rsidR="00A000C5" w:rsidRPr="003733E4" w:rsidRDefault="00A000C5" w:rsidP="006F3407">
            <w:pPr>
              <w:widowControl w:val="0"/>
              <w:shd w:val="clear" w:color="auto" w:fill="FFFFFF"/>
              <w:tabs>
                <w:tab w:val="left" w:pos="370"/>
              </w:tabs>
              <w:autoSpaceDE w:val="0"/>
              <w:autoSpaceDN w:val="0"/>
              <w:adjustRightInd w:val="0"/>
              <w:spacing w:line="240" w:lineRule="atLeast"/>
              <w:ind w:right="-80"/>
              <w:jc w:val="both"/>
              <w:rPr>
                <w:spacing w:val="-4"/>
              </w:rPr>
            </w:pPr>
            <w:r>
              <w:t>Personelle ilgili BES değişikliklerini KBS maaş veri girişinden kontrol ederek her ay Rektörlüğe (Strateji Geliştirme Daire Başkanlığı) göndermek.</w:t>
            </w:r>
          </w:p>
        </w:tc>
      </w:tr>
      <w:tr w:rsidR="00A000C5" w:rsidRPr="006561A4" w:rsidTr="006F3407">
        <w:trPr>
          <w:trHeight w:val="523"/>
        </w:trPr>
        <w:tc>
          <w:tcPr>
            <w:tcW w:w="275" w:type="pct"/>
            <w:vAlign w:val="center"/>
          </w:tcPr>
          <w:p w:rsidR="00A000C5" w:rsidRDefault="00F125E8" w:rsidP="006F3407">
            <w:pPr>
              <w:jc w:val="center"/>
            </w:pPr>
            <w:r>
              <w:t>13</w:t>
            </w:r>
          </w:p>
        </w:tc>
        <w:tc>
          <w:tcPr>
            <w:tcW w:w="4725" w:type="pct"/>
            <w:vAlign w:val="center"/>
          </w:tcPr>
          <w:p w:rsidR="00A000C5" w:rsidRPr="003733E4" w:rsidRDefault="00A000C5" w:rsidP="006F3407">
            <w:pPr>
              <w:widowControl w:val="0"/>
              <w:spacing w:line="240" w:lineRule="atLeast"/>
              <w:jc w:val="both"/>
            </w:pPr>
            <w:r>
              <w:rPr>
                <w:spacing w:val="-9"/>
              </w:rPr>
              <w:t>Öğrenci ve ders saati ücreti karşılığı çalışan öğretim görevlilerinin Muhtasar Beyannamelerini yasal sürelerinde verilmesi.</w:t>
            </w:r>
          </w:p>
        </w:tc>
      </w:tr>
      <w:tr w:rsidR="00A000C5" w:rsidRPr="006561A4" w:rsidTr="006F3407">
        <w:trPr>
          <w:trHeight w:val="523"/>
        </w:trPr>
        <w:tc>
          <w:tcPr>
            <w:tcW w:w="275" w:type="pct"/>
            <w:vAlign w:val="center"/>
          </w:tcPr>
          <w:p w:rsidR="00A000C5" w:rsidRDefault="00F125E8" w:rsidP="006F3407">
            <w:pPr>
              <w:jc w:val="center"/>
            </w:pPr>
            <w:r>
              <w:t>14</w:t>
            </w:r>
          </w:p>
        </w:tc>
        <w:tc>
          <w:tcPr>
            <w:tcW w:w="4725" w:type="pct"/>
            <w:vAlign w:val="center"/>
          </w:tcPr>
          <w:p w:rsidR="00A000C5" w:rsidRPr="003733E4" w:rsidRDefault="00A000C5" w:rsidP="006F3407">
            <w:pPr>
              <w:widowControl w:val="0"/>
              <w:shd w:val="clear" w:color="auto" w:fill="FFFFFF"/>
              <w:tabs>
                <w:tab w:val="left" w:pos="370"/>
              </w:tabs>
              <w:autoSpaceDE w:val="0"/>
              <w:autoSpaceDN w:val="0"/>
              <w:adjustRightInd w:val="0"/>
              <w:spacing w:line="240" w:lineRule="atLeast"/>
              <w:ind w:right="-80"/>
              <w:jc w:val="both"/>
              <w:rPr>
                <w:spacing w:val="-4"/>
              </w:rPr>
            </w:pPr>
            <w:r w:rsidRPr="00CE783D">
              <w:t>Personel hakkında icra dairelerinden gelen icra emri ile ilgili işlemleri yerine getirmek.</w:t>
            </w:r>
          </w:p>
        </w:tc>
      </w:tr>
      <w:tr w:rsidR="00A000C5" w:rsidRPr="006561A4" w:rsidTr="006F3407">
        <w:trPr>
          <w:trHeight w:val="523"/>
        </w:trPr>
        <w:tc>
          <w:tcPr>
            <w:tcW w:w="275" w:type="pct"/>
            <w:vAlign w:val="center"/>
          </w:tcPr>
          <w:p w:rsidR="00A000C5" w:rsidRDefault="00F125E8" w:rsidP="006F3407">
            <w:pPr>
              <w:jc w:val="center"/>
            </w:pPr>
            <w:r>
              <w:lastRenderedPageBreak/>
              <w:t>15</w:t>
            </w:r>
          </w:p>
        </w:tc>
        <w:tc>
          <w:tcPr>
            <w:tcW w:w="4725" w:type="pct"/>
            <w:vAlign w:val="center"/>
          </w:tcPr>
          <w:p w:rsidR="00A000C5" w:rsidRPr="003733E4" w:rsidRDefault="00A000C5" w:rsidP="006F3407">
            <w:pPr>
              <w:widowControl w:val="0"/>
              <w:shd w:val="clear" w:color="auto" w:fill="FFFFFF"/>
              <w:tabs>
                <w:tab w:val="left" w:pos="355"/>
              </w:tabs>
              <w:autoSpaceDE w:val="0"/>
              <w:autoSpaceDN w:val="0"/>
              <w:adjustRightInd w:val="0"/>
              <w:spacing w:line="240" w:lineRule="atLeast"/>
              <w:ind w:right="-80"/>
              <w:jc w:val="both"/>
              <w:rPr>
                <w:spacing w:val="-9"/>
              </w:rPr>
            </w:pPr>
            <w:r>
              <w:t xml:space="preserve">Elektrik,  telefon </w:t>
            </w:r>
            <w:r w:rsidRPr="003733E4">
              <w:t>haberleşme fatura bedellerinin ödenmesi ile ilgili</w:t>
            </w:r>
            <w:r>
              <w:t xml:space="preserve"> evrakları </w:t>
            </w:r>
            <w:r w:rsidRPr="003733E4">
              <w:t>yapmak.</w:t>
            </w:r>
          </w:p>
        </w:tc>
      </w:tr>
      <w:tr w:rsidR="00A000C5" w:rsidRPr="006561A4" w:rsidTr="006F3407">
        <w:trPr>
          <w:trHeight w:val="523"/>
        </w:trPr>
        <w:tc>
          <w:tcPr>
            <w:tcW w:w="275" w:type="pct"/>
            <w:vAlign w:val="center"/>
          </w:tcPr>
          <w:p w:rsidR="00A000C5" w:rsidRDefault="00F125E8" w:rsidP="006F3407">
            <w:pPr>
              <w:jc w:val="center"/>
            </w:pPr>
            <w:r>
              <w:t>16</w:t>
            </w:r>
          </w:p>
        </w:tc>
        <w:tc>
          <w:tcPr>
            <w:tcW w:w="4725" w:type="pct"/>
            <w:vAlign w:val="center"/>
          </w:tcPr>
          <w:p w:rsidR="00A000C5" w:rsidRPr="003733E4" w:rsidRDefault="00A000C5" w:rsidP="006F3407">
            <w:pPr>
              <w:widowControl w:val="0"/>
              <w:spacing w:line="240" w:lineRule="atLeast"/>
              <w:jc w:val="both"/>
            </w:pPr>
            <w:r>
              <w:t>II. Öğretim fazla mesai</w:t>
            </w:r>
            <w:r w:rsidRPr="003733E4">
              <w:t>, ek ders</w:t>
            </w:r>
            <w:r>
              <w:t>, yaz okulu ödemelerini hak sahiplerine yapmak.</w:t>
            </w:r>
          </w:p>
        </w:tc>
      </w:tr>
      <w:tr w:rsidR="00A000C5" w:rsidRPr="006561A4" w:rsidTr="006F3407">
        <w:trPr>
          <w:trHeight w:val="523"/>
        </w:trPr>
        <w:tc>
          <w:tcPr>
            <w:tcW w:w="275" w:type="pct"/>
            <w:vAlign w:val="center"/>
          </w:tcPr>
          <w:p w:rsidR="00A000C5" w:rsidRDefault="00F125E8" w:rsidP="006F3407">
            <w:pPr>
              <w:jc w:val="center"/>
            </w:pPr>
            <w:r>
              <w:t>17</w:t>
            </w:r>
          </w:p>
        </w:tc>
        <w:tc>
          <w:tcPr>
            <w:tcW w:w="4725" w:type="pct"/>
            <w:vAlign w:val="center"/>
          </w:tcPr>
          <w:p w:rsidR="00A000C5" w:rsidRPr="003733E4" w:rsidRDefault="00A000C5" w:rsidP="006F3407">
            <w:pPr>
              <w:shd w:val="clear" w:color="auto" w:fill="FFFFFF"/>
              <w:spacing w:line="240" w:lineRule="atLeast"/>
              <w:ind w:right="-80"/>
              <w:jc w:val="both"/>
            </w:pPr>
            <w:r w:rsidRPr="003733E4">
              <w:rPr>
                <w:spacing w:val="-4"/>
              </w:rPr>
              <w:t>Geçici görev yolluğu, yurt içi sürekli görev yolluğu, yurt dışı geçici görev yolluklarını hazırlamak.</w:t>
            </w:r>
          </w:p>
        </w:tc>
      </w:tr>
      <w:tr w:rsidR="00A000C5" w:rsidRPr="006561A4" w:rsidTr="006F3407">
        <w:trPr>
          <w:trHeight w:val="523"/>
        </w:trPr>
        <w:tc>
          <w:tcPr>
            <w:tcW w:w="275" w:type="pct"/>
            <w:vAlign w:val="center"/>
          </w:tcPr>
          <w:p w:rsidR="00A000C5" w:rsidRDefault="00F125E8" w:rsidP="006F3407">
            <w:pPr>
              <w:jc w:val="center"/>
            </w:pPr>
            <w:r>
              <w:t>18</w:t>
            </w:r>
          </w:p>
        </w:tc>
        <w:tc>
          <w:tcPr>
            <w:tcW w:w="4725" w:type="pct"/>
            <w:vAlign w:val="center"/>
          </w:tcPr>
          <w:p w:rsidR="00A000C5" w:rsidRPr="003733E4" w:rsidRDefault="00A000C5" w:rsidP="006F3407">
            <w:pPr>
              <w:shd w:val="clear" w:color="auto" w:fill="FFFFFF"/>
              <w:spacing w:line="240" w:lineRule="atLeast"/>
              <w:jc w:val="both"/>
            </w:pPr>
            <w:r>
              <w:t>Eğitim Öğretim dönemimde yapılan sınav ücretlerini hak sahiplerine ödemek.</w:t>
            </w:r>
          </w:p>
        </w:tc>
      </w:tr>
      <w:tr w:rsidR="00A000C5" w:rsidRPr="006561A4" w:rsidTr="006F3407">
        <w:trPr>
          <w:trHeight w:val="523"/>
        </w:trPr>
        <w:tc>
          <w:tcPr>
            <w:tcW w:w="275" w:type="pct"/>
            <w:vAlign w:val="center"/>
          </w:tcPr>
          <w:p w:rsidR="00A000C5" w:rsidRDefault="00F125E8" w:rsidP="006F3407">
            <w:pPr>
              <w:jc w:val="center"/>
            </w:pPr>
            <w:r>
              <w:t>19</w:t>
            </w:r>
          </w:p>
        </w:tc>
        <w:tc>
          <w:tcPr>
            <w:tcW w:w="4725" w:type="pct"/>
            <w:vAlign w:val="center"/>
          </w:tcPr>
          <w:p w:rsidR="00A000C5" w:rsidRPr="003733E4" w:rsidRDefault="00A000C5" w:rsidP="006F3407">
            <w:pPr>
              <w:widowControl w:val="0"/>
              <w:shd w:val="clear" w:color="auto" w:fill="FFFFFF"/>
              <w:tabs>
                <w:tab w:val="left" w:pos="370"/>
              </w:tabs>
              <w:autoSpaceDE w:val="0"/>
              <w:autoSpaceDN w:val="0"/>
              <w:adjustRightInd w:val="0"/>
              <w:spacing w:line="240" w:lineRule="atLeast"/>
              <w:jc w:val="both"/>
            </w:pPr>
            <w:r w:rsidRPr="003733E4">
              <w:t>Mali bütçe yılı içerisinde bütçe hazırlığı yapmak ve ilgili yerlere göndermek.</w:t>
            </w:r>
          </w:p>
        </w:tc>
      </w:tr>
      <w:tr w:rsidR="00A000C5" w:rsidRPr="006561A4" w:rsidTr="006F3407">
        <w:trPr>
          <w:trHeight w:val="523"/>
        </w:trPr>
        <w:tc>
          <w:tcPr>
            <w:tcW w:w="275" w:type="pct"/>
            <w:vAlign w:val="center"/>
          </w:tcPr>
          <w:p w:rsidR="00A000C5" w:rsidRDefault="00F125E8" w:rsidP="006F3407">
            <w:pPr>
              <w:jc w:val="center"/>
            </w:pPr>
            <w:r>
              <w:t>20</w:t>
            </w:r>
          </w:p>
        </w:tc>
        <w:tc>
          <w:tcPr>
            <w:tcW w:w="4725" w:type="pct"/>
            <w:vAlign w:val="center"/>
          </w:tcPr>
          <w:p w:rsidR="00A000C5" w:rsidRPr="00CE783D" w:rsidRDefault="00A000C5" w:rsidP="006F3407">
            <w:pPr>
              <w:shd w:val="clear" w:color="auto" w:fill="FFFFFF"/>
              <w:spacing w:line="240" w:lineRule="atLeast"/>
              <w:jc w:val="both"/>
            </w:pPr>
            <w:r w:rsidRPr="00CE783D">
              <w:t>İlgili kanun ve mevzuatlarla verilen diğer görevleri yerine getirmek</w:t>
            </w:r>
            <w:r>
              <w:t>.</w:t>
            </w:r>
          </w:p>
        </w:tc>
      </w:tr>
    </w:tbl>
    <w:p w:rsidR="00A000C5" w:rsidRPr="006561A4" w:rsidRDefault="00A000C5" w:rsidP="00A000C5">
      <w:pPr>
        <w:jc w:val="both"/>
        <w:rPr>
          <w:sz w:val="20"/>
          <w:szCs w:val="20"/>
        </w:rPr>
      </w:pPr>
    </w:p>
    <w:tbl>
      <w:tblPr>
        <w:tblpPr w:leftFromText="141" w:rightFromText="141" w:vertAnchor="text" w:horzAnchor="margin" w:tblpY="32"/>
        <w:tblW w:w="5015"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41"/>
        <w:gridCol w:w="8675"/>
      </w:tblGrid>
      <w:tr w:rsidR="00A000C5" w:rsidRPr="006561A4" w:rsidTr="006F3407">
        <w:trPr>
          <w:trHeight w:val="212"/>
        </w:trPr>
        <w:tc>
          <w:tcPr>
            <w:tcW w:w="344" w:type="pct"/>
            <w:tcBorders>
              <w:top w:val="double" w:sz="4" w:space="0" w:color="auto"/>
            </w:tcBorders>
            <w:vAlign w:val="center"/>
          </w:tcPr>
          <w:p w:rsidR="00A000C5" w:rsidRPr="006561A4" w:rsidRDefault="00A000C5" w:rsidP="006F3407">
            <w:pPr>
              <w:jc w:val="both"/>
              <w:rPr>
                <w:b/>
                <w:bCs/>
                <w:sz w:val="20"/>
                <w:szCs w:val="20"/>
              </w:rPr>
            </w:pPr>
          </w:p>
        </w:tc>
        <w:tc>
          <w:tcPr>
            <w:tcW w:w="4656" w:type="pct"/>
            <w:tcBorders>
              <w:top w:val="double" w:sz="4" w:space="0" w:color="auto"/>
            </w:tcBorders>
          </w:tcPr>
          <w:p w:rsidR="00A000C5" w:rsidRPr="0045251C" w:rsidRDefault="00A000C5" w:rsidP="006F3407">
            <w:pPr>
              <w:jc w:val="center"/>
              <w:rPr>
                <w:b/>
                <w:bCs/>
              </w:rPr>
            </w:pPr>
            <w:r w:rsidRPr="0045251C">
              <w:rPr>
                <w:b/>
                <w:bCs/>
              </w:rPr>
              <w:t>ONAYLAYAN</w:t>
            </w:r>
          </w:p>
        </w:tc>
      </w:tr>
      <w:tr w:rsidR="00A000C5" w:rsidRPr="006561A4" w:rsidTr="006F3407">
        <w:trPr>
          <w:trHeight w:val="236"/>
        </w:trPr>
        <w:tc>
          <w:tcPr>
            <w:tcW w:w="344" w:type="pct"/>
            <w:vAlign w:val="center"/>
          </w:tcPr>
          <w:p w:rsidR="00A000C5" w:rsidRPr="006561A4" w:rsidRDefault="00A000C5" w:rsidP="006F3407">
            <w:pPr>
              <w:jc w:val="both"/>
              <w:rPr>
                <w:b/>
                <w:bCs/>
                <w:sz w:val="20"/>
                <w:szCs w:val="20"/>
              </w:rPr>
            </w:pPr>
          </w:p>
        </w:tc>
        <w:tc>
          <w:tcPr>
            <w:tcW w:w="4656" w:type="pct"/>
          </w:tcPr>
          <w:p w:rsidR="00A000C5" w:rsidRPr="0045251C" w:rsidRDefault="00A000C5" w:rsidP="006F3407">
            <w:pPr>
              <w:jc w:val="both"/>
              <w:rPr>
                <w:b/>
                <w:bCs/>
              </w:rPr>
            </w:pPr>
            <w:r w:rsidRPr="0045251C">
              <w:rPr>
                <w:b/>
                <w:bCs/>
              </w:rPr>
              <w:t xml:space="preserve">                   Tarih                                                                                                                                                                 </w:t>
            </w:r>
          </w:p>
        </w:tc>
      </w:tr>
      <w:tr w:rsidR="00A000C5" w:rsidRPr="006561A4" w:rsidTr="006F3407">
        <w:trPr>
          <w:trHeight w:val="406"/>
        </w:trPr>
        <w:tc>
          <w:tcPr>
            <w:tcW w:w="344" w:type="pct"/>
            <w:vAlign w:val="center"/>
          </w:tcPr>
          <w:p w:rsidR="00A000C5" w:rsidRPr="006561A4" w:rsidRDefault="00A000C5" w:rsidP="006F3407">
            <w:pPr>
              <w:jc w:val="both"/>
              <w:rPr>
                <w:b/>
                <w:bCs/>
                <w:sz w:val="20"/>
                <w:szCs w:val="20"/>
              </w:rPr>
            </w:pPr>
          </w:p>
        </w:tc>
        <w:tc>
          <w:tcPr>
            <w:tcW w:w="4656" w:type="pct"/>
          </w:tcPr>
          <w:p w:rsidR="00A000C5" w:rsidRPr="0045251C" w:rsidRDefault="00A000C5" w:rsidP="006F3407">
            <w:pPr>
              <w:tabs>
                <w:tab w:val="left" w:pos="6040"/>
              </w:tabs>
              <w:jc w:val="both"/>
              <w:rPr>
                <w:b/>
                <w:bCs/>
              </w:rPr>
            </w:pPr>
            <w:r w:rsidRPr="0045251C">
              <w:rPr>
                <w:b/>
                <w:bCs/>
              </w:rPr>
              <w:tab/>
            </w:r>
          </w:p>
        </w:tc>
      </w:tr>
      <w:tr w:rsidR="00A000C5" w:rsidRPr="006561A4" w:rsidTr="006F3407">
        <w:trPr>
          <w:trHeight w:val="146"/>
        </w:trPr>
        <w:tc>
          <w:tcPr>
            <w:tcW w:w="344" w:type="pct"/>
            <w:vAlign w:val="center"/>
          </w:tcPr>
          <w:p w:rsidR="00A000C5" w:rsidRPr="006561A4" w:rsidRDefault="00A000C5" w:rsidP="006F3407">
            <w:pPr>
              <w:jc w:val="both"/>
              <w:rPr>
                <w:b/>
                <w:bCs/>
                <w:sz w:val="20"/>
                <w:szCs w:val="20"/>
              </w:rPr>
            </w:pPr>
          </w:p>
        </w:tc>
        <w:tc>
          <w:tcPr>
            <w:tcW w:w="4656" w:type="pct"/>
          </w:tcPr>
          <w:p w:rsidR="00A000C5" w:rsidRPr="0045251C" w:rsidRDefault="00A000C5" w:rsidP="006F3407">
            <w:pPr>
              <w:jc w:val="both"/>
              <w:rPr>
                <w:b/>
                <w:bCs/>
              </w:rPr>
            </w:pPr>
          </w:p>
        </w:tc>
      </w:tr>
      <w:tr w:rsidR="00A000C5" w:rsidRPr="006561A4" w:rsidTr="006F3407">
        <w:trPr>
          <w:trHeight w:val="406"/>
        </w:trPr>
        <w:tc>
          <w:tcPr>
            <w:tcW w:w="344" w:type="pct"/>
            <w:tcBorders>
              <w:bottom w:val="double" w:sz="4" w:space="0" w:color="auto"/>
            </w:tcBorders>
            <w:vAlign w:val="center"/>
          </w:tcPr>
          <w:p w:rsidR="00A000C5" w:rsidRPr="006561A4" w:rsidRDefault="00A000C5" w:rsidP="006F3407">
            <w:pPr>
              <w:jc w:val="both"/>
              <w:rPr>
                <w:b/>
                <w:bCs/>
                <w:sz w:val="20"/>
                <w:szCs w:val="20"/>
              </w:rPr>
            </w:pPr>
          </w:p>
        </w:tc>
        <w:tc>
          <w:tcPr>
            <w:tcW w:w="4656" w:type="pct"/>
            <w:tcBorders>
              <w:bottom w:val="double" w:sz="4" w:space="0" w:color="auto"/>
            </w:tcBorders>
          </w:tcPr>
          <w:p w:rsidR="00A000C5" w:rsidRPr="0045251C" w:rsidRDefault="00A000C5" w:rsidP="006F3407">
            <w:pPr>
              <w:tabs>
                <w:tab w:val="left" w:pos="6206"/>
              </w:tabs>
              <w:jc w:val="both"/>
              <w:rPr>
                <w:b/>
                <w:bCs/>
              </w:rPr>
            </w:pPr>
          </w:p>
        </w:tc>
      </w:tr>
    </w:tbl>
    <w:p w:rsidR="00A000C5" w:rsidRDefault="00A000C5" w:rsidP="00A000C5">
      <w:pPr>
        <w:shd w:val="clear" w:color="auto" w:fill="FFFFFF"/>
        <w:ind w:right="96"/>
        <w:jc w:val="center"/>
      </w:pPr>
    </w:p>
    <w:p w:rsidR="00774801" w:rsidRDefault="00774801">
      <w:bookmarkStart w:id="0" w:name="_GoBack"/>
      <w:bookmarkEnd w:id="0"/>
    </w:p>
    <w:sectPr w:rsidR="00774801" w:rsidSect="00D46284">
      <w:pgSz w:w="11906" w:h="16838"/>
      <w:pgMar w:top="1258"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1E"/>
    <w:rsid w:val="00774801"/>
    <w:rsid w:val="0093231E"/>
    <w:rsid w:val="00A000C5"/>
    <w:rsid w:val="00F125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C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C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Ünal KARAARSLAN</dc:creator>
  <cp:keywords/>
  <dc:description/>
  <cp:lastModifiedBy>Ünal KARAARSLAN</cp:lastModifiedBy>
  <cp:revision>3</cp:revision>
  <dcterms:created xsi:type="dcterms:W3CDTF">2022-05-17T09:50:00Z</dcterms:created>
  <dcterms:modified xsi:type="dcterms:W3CDTF">2022-05-17T10:01:00Z</dcterms:modified>
</cp:coreProperties>
</file>